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lt8yd77s3e4" w:id="0"/>
      <w:bookmarkEnd w:id="0"/>
      <w:r w:rsidDel="00000000" w:rsidR="00000000" w:rsidRPr="00000000">
        <w:rPr>
          <w:rtl w:val="0"/>
        </w:rPr>
        <w:t xml:space="preserve">MEMORANDUM OF UNDERSTANDING</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Among</w:t>
      </w:r>
    </w:p>
    <w:p w:rsidR="00000000" w:rsidDel="00000000" w:rsidP="00000000" w:rsidRDefault="00000000" w:rsidRPr="00000000" w14:paraId="00000003">
      <w:pPr>
        <w:spacing w:after="200" w:line="276" w:lineRule="auto"/>
        <w:ind w:left="0" w:right="0" w:firstLine="0"/>
        <w:jc w:val="center"/>
        <w:rPr>
          <w:sz w:val="24"/>
          <w:szCs w:val="24"/>
        </w:rPr>
      </w:pPr>
      <w:r w:rsidDel="00000000" w:rsidR="00000000" w:rsidRPr="00000000">
        <w:rPr>
          <w:sz w:val="24"/>
          <w:szCs w:val="24"/>
          <w:rtl w:val="0"/>
        </w:rPr>
        <w:t xml:space="preserve">[LIST ALL AGENCIES HERE]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Regarding</w:t>
      </w:r>
    </w:p>
    <w:p w:rsidR="00000000" w:rsidDel="00000000" w:rsidP="00000000" w:rsidRDefault="00000000" w:rsidRPr="00000000" w14:paraId="00000005">
      <w:pPr>
        <w:pStyle w:val="Heading2"/>
        <w:rPr/>
      </w:pPr>
      <w:bookmarkStart w:colFirst="0" w:colLast="0" w:name="_62f3uduqbcdy" w:id="1"/>
      <w:bookmarkEnd w:id="1"/>
      <w:r w:rsidDel="00000000" w:rsidR="00000000" w:rsidRPr="00000000">
        <w:rPr>
          <w:rtl w:val="0"/>
        </w:rPr>
        <w:t xml:space="preserve">LAW ENFORCEMENT ASSISTED DIVERSION: FORMATION, GOVERNANCE, AND RESPONSIBILITIES</w:t>
      </w:r>
    </w:p>
    <w:p w:rsidR="00000000" w:rsidDel="00000000" w:rsidP="00000000" w:rsidRDefault="00000000" w:rsidRPr="00000000" w14:paraId="00000006">
      <w:pPr>
        <w:pStyle w:val="Heading3"/>
        <w:ind w:left="0" w:right="0" w:firstLine="0"/>
        <w:rPr/>
      </w:pPr>
      <w:bookmarkStart w:colFirst="0" w:colLast="0" w:name="_ituauo38mcvf" w:id="2"/>
      <w:bookmarkEnd w:id="2"/>
      <w:r w:rsidDel="00000000" w:rsidR="00000000" w:rsidRPr="00000000">
        <w:rPr>
          <w:rtl w:val="0"/>
        </w:rPr>
        <w:t xml:space="preserve">RECITALS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[INSERT CITY OR COUNTY NAME]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City</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County”) and residents and business owners in the communities want to improve public safety and public order in their neighborhoods; and</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City, County, and community members want to reduce future criminal behavior related to substance use disorder, behavioral health issues, extreme poverty, and other health and wellness issues in the City</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[or County’s] communities; and</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booking, prosecuting, and jailing individuals committing low-level offenses related to substance use disorder, behavioral health issues, extreme poverty, and other health and wellness issues in the City [ County] has had limited effectiveness in improving either public safety or public order in the neighborhoods; and</w:t>
      </w:r>
    </w:p>
    <w:p w:rsidR="00000000" w:rsidDel="00000000" w:rsidP="00000000" w:rsidRDefault="00000000" w:rsidRPr="00000000" w14:paraId="0000000A">
      <w:pPr>
        <w:spacing w:after="0" w:before="0" w:line="480" w:lineRule="auto"/>
        <w:ind w:left="0" w:right="0" w:firstLine="630"/>
        <w:rPr>
          <w:sz w:val="24"/>
          <w:szCs w:val="24"/>
        </w:rPr>
      </w:pPr>
      <w:r w:rsidDel="00000000" w:rsidR="00000000" w:rsidRPr="00000000">
        <w:rPr>
          <w:b w:val="1"/>
          <w:bCs w:val="1"/>
          <w:sz w:val="24"/>
          <w:szCs w:val="24"/>
          <w:rtl w:val="0"/>
        </w:rPr>
        <w:t xml:space="preserve">WHEREAS, </w:t>
      </w:r>
      <w:r w:rsidDel="00000000" w:rsidR="00000000" w:rsidRPr="00000000">
        <w:rPr>
          <w:sz w:val="24"/>
          <w:szCs w:val="24"/>
          <w:rtl w:val="0"/>
        </w:rPr>
        <w:t xml:space="preserve">interventions that connects people who have been charged with low-level offenses with services may be more successful at reducing future criminal behavior than processing these individuals through the criminal legal system; and</w:t>
      </w:r>
    </w:p>
    <w:p w:rsidR="00000000" w:rsidDel="00000000" w:rsidP="00000000" w:rsidRDefault="00000000" w:rsidRPr="00000000" w14:paraId="0000000B">
      <w:pPr>
        <w:spacing w:after="0" w:before="0" w:line="480" w:lineRule="auto"/>
        <w:ind w:left="0" w:right="0" w:firstLine="630"/>
        <w:rPr>
          <w:sz w:val="24"/>
          <w:szCs w:val="24"/>
        </w:rPr>
      </w:pPr>
      <w:r w:rsidDel="00000000" w:rsidR="00000000" w:rsidRPr="00000000">
        <w:rPr>
          <w:b w:val="1"/>
          <w:bCs w:val="1"/>
          <w:sz w:val="24"/>
          <w:szCs w:val="24"/>
          <w:rtl w:val="0"/>
        </w:rPr>
        <w:t xml:space="preserve">WHEREAS, </w:t>
      </w:r>
      <w:r w:rsidDel="00000000" w:rsidR="00000000" w:rsidRPr="00000000">
        <w:rPr>
          <w:sz w:val="24"/>
          <w:szCs w:val="24"/>
          <w:rtl w:val="0"/>
        </w:rPr>
        <w:t xml:space="preserve">an initiative grounded in harm reduction and housing first philosophies, such as LEAD, may provide better results than traditional abstinence-only programs; and</w:t>
      </w:r>
    </w:p>
    <w:p w:rsidR="00000000" w:rsidDel="00000000" w:rsidP="00000000" w:rsidRDefault="00000000" w:rsidRPr="00000000" w14:paraId="0000000C">
      <w:pPr>
        <w:spacing w:after="0" w:before="0" w:line="480" w:lineRule="auto"/>
        <w:ind w:left="0" w:right="0" w:firstLine="630"/>
        <w:rPr>
          <w:sz w:val="24"/>
          <w:szCs w:val="24"/>
        </w:rPr>
      </w:pPr>
      <w:r w:rsidDel="00000000" w:rsidR="00000000" w:rsidRPr="00000000">
        <w:rPr>
          <w:b w:val="1"/>
          <w:bCs w:val="1"/>
          <w:sz w:val="24"/>
          <w:szCs w:val="24"/>
          <w:rtl w:val="0"/>
        </w:rPr>
        <w:t xml:space="preserve">WHEREAS, </w:t>
      </w:r>
      <w:r w:rsidDel="00000000" w:rsidR="00000000" w:rsidRPr="00000000">
        <w:rPr>
          <w:sz w:val="24"/>
          <w:szCs w:val="24"/>
          <w:rtl w:val="0"/>
        </w:rPr>
        <w:t xml:space="preserve">harm reduction is a proven public health philosophy and intervention that seeks to reduce the harms associated with potentially harmful behaviors; and</w:t>
      </w:r>
    </w:p>
    <w:p w:rsidR="00000000" w:rsidDel="00000000" w:rsidP="00000000" w:rsidRDefault="00000000" w:rsidRPr="00000000" w14:paraId="0000000D">
      <w:pPr>
        <w:spacing w:after="0" w:before="0" w:line="480" w:lineRule="auto"/>
        <w:ind w:left="0" w:right="0" w:firstLine="630"/>
        <w:rPr>
          <w:sz w:val="24"/>
          <w:szCs w:val="24"/>
        </w:rPr>
      </w:pPr>
      <w:r w:rsidDel="00000000" w:rsidR="00000000" w:rsidRPr="00000000">
        <w:rPr>
          <w:b w:val="1"/>
          <w:bCs w:val="1"/>
          <w:sz w:val="24"/>
          <w:szCs w:val="24"/>
          <w:rtl w:val="0"/>
        </w:rPr>
        <w:t xml:space="preserve">WHEREAS, </w:t>
      </w:r>
      <w:r w:rsidDel="00000000" w:rsidR="00000000" w:rsidRPr="00000000">
        <w:rPr>
          <w:sz w:val="24"/>
          <w:szCs w:val="24"/>
          <w:rtl w:val="0"/>
        </w:rPr>
        <w:t xml:space="preserve">the City of Seattle launched the first LEAD demonstration project in 2011, and its collaborative, harm reduction approach to addressing and reducing low-level crimes and disorder in downtown Seattle has earned support of local stakeholders including the Seattle Mayor, Seattle Police Department, King County Prosecuting Attorney, the King County Sheriff, the Downtown Seattle Association, and local community leaders, while also garnering the attention of the U.S. Justice Department and other municipalities through the U.S. - including Houston, Atlanta, San Francisco, and Santa Fe, which in 2013 launched the second official LEAD pilot with support from the City and private foundations; and</w:t>
      </w:r>
    </w:p>
    <w:p w:rsidR="00000000" w:rsidDel="00000000" w:rsidP="00000000" w:rsidRDefault="00000000" w:rsidRPr="00000000" w14:paraId="0000000E">
      <w:pPr>
        <w:spacing w:after="0" w:before="0" w:line="480" w:lineRule="auto"/>
        <w:ind w:left="0" w:right="0" w:firstLine="630"/>
        <w:rPr>
          <w:sz w:val="24"/>
          <w:szCs w:val="24"/>
        </w:rPr>
      </w:pPr>
      <w:r w:rsidDel="00000000" w:rsidR="00000000" w:rsidRPr="00000000">
        <w:rPr>
          <w:b w:val="1"/>
          <w:bCs w:val="1"/>
          <w:sz w:val="24"/>
          <w:szCs w:val="24"/>
          <w:rtl w:val="0"/>
        </w:rPr>
        <w:t xml:space="preserve">WHEREAS, </w:t>
      </w:r>
      <w:r w:rsidDel="00000000" w:rsidR="00000000" w:rsidRPr="00000000">
        <w:rPr>
          <w:sz w:val="24"/>
          <w:szCs w:val="24"/>
          <w:rtl w:val="0"/>
        </w:rPr>
        <w:t xml:space="preserve">the LEAD Support Bureau can offer technical assistance to the City [County] in the establishment of a LEAD initiative; and</w:t>
      </w:r>
    </w:p>
    <w:p w:rsidR="00000000" w:rsidDel="00000000" w:rsidP="00000000" w:rsidRDefault="00000000" w:rsidRPr="00000000" w14:paraId="0000000F">
      <w:pPr>
        <w:spacing w:after="0" w:line="480" w:lineRule="auto"/>
        <w:ind w:left="0" w:right="0" w:firstLine="0"/>
        <w:rPr>
          <w:sz w:val="24"/>
          <w:szCs w:val="24"/>
        </w:rPr>
      </w:pPr>
      <w:r w:rsidDel="00000000" w:rsidR="00000000" w:rsidRPr="00000000">
        <w:rPr>
          <w:sz w:val="24"/>
          <w:szCs w:val="24"/>
          <w:rtl w:val="0"/>
        </w:rPr>
        <w:t xml:space="preserve">NOW, THEREFORE, THE PARTIES STATE THEIR INTENT AS FOLLOWS: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42"/>
        </w:tabs>
        <w:spacing w:after="0" w:before="0" w:line="4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tab/>
        <w:t xml:space="preserve">Formation, Purpose, and Membership of the Law Enforcement Assisted Diversion (</w:t>
      </w:r>
      <w:r w:rsidDel="00000000" w:rsidR="00000000" w:rsidRPr="00000000">
        <w:rPr>
          <w:b w:val="1"/>
          <w:bCs w:val="1"/>
          <w:sz w:val="24"/>
          <w:szCs w:val="24"/>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LEAD</w:t>
      </w:r>
      <w:r w:rsidDel="00000000" w:rsidR="00000000" w:rsidRPr="00000000">
        <w:rPr>
          <w:b w:val="1"/>
          <w:bCs w:val="1"/>
          <w:sz w:val="24"/>
          <w:szCs w:val="24"/>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Policy Coordinating Group (“PCG”).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PCG is hereby formed for the LEAD initiative. The purpose of the PCG is to review and provide feedback on the Referral, Diversion Protocols, and Eligibility Criteria for LEAD participants, approve Requests for Proposals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RFPs</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 service providers and program evaluators, select providers and evaluators, review and provide feedback on periodic reports from the Operational Work Group,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make legal system, law enforcement, and human services system data available for comparison and evaluative purposes, and provide policy guidance and administrative oversight for the LEAD’s operation and evaluation. The PCG will also assist in identifying and securing sustainable funding sources.</w:t>
      </w:r>
    </w:p>
    <w:p w:rsidR="00000000" w:rsidDel="00000000" w:rsidP="00000000" w:rsidRDefault="00000000" w:rsidRPr="00000000" w14:paraId="00000011">
      <w:pPr>
        <w:pStyle w:val="Heading4"/>
        <w:rPr>
          <w:rFonts w:ascii="Times New Roman" w:cs="Times New Roman" w:eastAsia="Times New Roman" w:hAnsi="Times New Roman"/>
          <w:sz w:val="24"/>
          <w:szCs w:val="24"/>
        </w:rPr>
      </w:pPr>
      <w:bookmarkStart w:colFirst="0" w:colLast="0" w:name="_4iq069og7zfn" w:id="3"/>
      <w:bookmarkEnd w:id="3"/>
      <w:r w:rsidDel="00000000" w:rsidR="00000000" w:rsidRPr="00000000">
        <w:rPr>
          <w:rtl w:val="0"/>
        </w:rPr>
        <w:t xml:space="preserve">LEAD Policy Coordinating Group</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Policy Coordinating Group</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membership shall consist of representatives from the following entities and organizations:</w:t>
      </w:r>
    </w:p>
    <w:p w:rsidR="00000000" w:rsidDel="00000000" w:rsidP="00000000" w:rsidRDefault="00000000" w:rsidRPr="00000000" w14:paraId="0000001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480" w:lineRule="auto"/>
        <w:ind w:left="720" w:right="0" w:hanging="360"/>
        <w:jc w:val="left"/>
        <w:rPr>
          <w:sz w:val="24"/>
          <w:szCs w:val="24"/>
          <w:u w:val="none"/>
        </w:rPr>
      </w:pPr>
      <w:r w:rsidDel="00000000" w:rsidR="00000000" w:rsidRPr="00000000">
        <w:rPr>
          <w:sz w:val="24"/>
          <w:szCs w:val="24"/>
          <w:rtl w:val="0"/>
        </w:rPr>
        <w:t xml:space="preserve">Offi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 of the Mayor;</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480" w:lineRule="auto"/>
        <w:ind w:left="72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Police Department;</w:t>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480" w:lineRule="auto"/>
        <w:ind w:left="72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County Executive Office;</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480" w:lineRule="auto"/>
        <w:ind w:left="72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State’s Attorney</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Office;</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480" w:lineRule="auto"/>
        <w:ind w:left="72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County Sheriff</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Office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480" w:lineRule="auto"/>
        <w:ind w:left="72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County Health Department;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County Office of the Public Defender.</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Additional member entities and organizations may be added to the PCG upon unanimous consent of the existing members.</w:t>
      </w:r>
    </w:p>
    <w:p w:rsidR="00000000" w:rsidDel="00000000" w:rsidP="00000000" w:rsidRDefault="00000000" w:rsidRPr="00000000" w14:paraId="0000001B">
      <w:pPr>
        <w:pStyle w:val="Heading4"/>
        <w:rPr/>
      </w:pPr>
      <w:bookmarkStart w:colFirst="0" w:colLast="0" w:name="_eqjl4ure058x" w:id="4"/>
      <w:bookmarkEnd w:id="4"/>
      <w:r w:rsidDel="00000000" w:rsidR="00000000" w:rsidRPr="00000000">
        <w:rPr>
          <w:rtl w:val="0"/>
        </w:rPr>
        <w:t xml:space="preserve">LEAD Staffing</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addition to individual organizations</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staff committed by each of the signatories to this Memorandum of Understanding as described below, the LEAD is to have one full-time staff member dedicated solely to the LEAD initiative: a Project Manager. The assignment of the Project Manager will be determined by the PCG. The Project Manager is to be responsible for overseeing all aspects of LEAD management, resource development, community outreach,  and stakeholder coordination. The Project Manager will serve as liaison between the fiscal sponsor, the program funders, the contract service providers, the PCG, the community advisory groups, and the operational work groups. The Project Manager, with members of the PCG, will advocate for fidelity to agreed protocols and core principles of LEAD.</w:t>
      </w:r>
    </w:p>
    <w:p w:rsidR="00000000" w:rsidDel="00000000" w:rsidP="00000000" w:rsidRDefault="00000000" w:rsidRPr="00000000" w14:paraId="0000001D">
      <w:pPr>
        <w:pStyle w:val="Heading4"/>
        <w:spacing w:before="217" w:lineRule="auto"/>
        <w:rPr/>
      </w:pPr>
      <w:bookmarkStart w:colFirst="0" w:colLast="0" w:name="_ml2ugx6z8lda" w:id="5"/>
      <w:bookmarkEnd w:id="5"/>
      <w:r w:rsidDel="00000000" w:rsidR="00000000" w:rsidRPr="00000000">
        <w:rPr>
          <w:rtl w:val="0"/>
        </w:rPr>
        <w:t xml:space="preserve">MOU Signatories’ Individual Statements of Intent</w:t>
      </w:r>
    </w:p>
    <w:p w:rsidR="00000000" w:rsidDel="00000000" w:rsidP="00000000" w:rsidRDefault="00000000" w:rsidRPr="00000000" w14:paraId="0000001E">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parties signing this MOU specifically state their respective intents and commitments as follows:</w:t>
      </w:r>
    </w:p>
    <w:p w:rsidR="00000000" w:rsidDel="00000000" w:rsidP="00000000" w:rsidRDefault="00000000" w:rsidRPr="00000000" w14:paraId="0000001F">
      <w:pPr>
        <w:keepNext w:val="0"/>
        <w:keepLines w:val="1"/>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sz w:val="24"/>
          <w:szCs w:val="24"/>
          <w:u w:val="none"/>
        </w:rPr>
      </w:pPr>
      <w:r w:rsidDel="00000000" w:rsidR="00000000" w:rsidRPr="00000000">
        <w:rPr>
          <w:b w:val="1"/>
          <w:bCs w:val="1"/>
          <w:sz w:val="24"/>
          <w:szCs w:val="24"/>
          <w:rtl w:val="0"/>
        </w:rPr>
        <w:t xml:space="preserve">Office of the Mayor </w:t>
      </w:r>
    </w:p>
    <w:p w:rsidR="00000000" w:rsidDel="00000000" w:rsidP="00000000" w:rsidRDefault="00000000" w:rsidRPr="00000000" w14:paraId="00000020">
      <w:pPr>
        <w:spacing w:line="480" w:lineRule="auto"/>
        <w:ind w:left="0" w:right="0" w:firstLine="630"/>
        <w:rPr>
          <w:sz w:val="24"/>
          <w:szCs w:val="24"/>
        </w:rPr>
      </w:pPr>
      <w:r w:rsidDel="00000000" w:rsidR="00000000" w:rsidRPr="00000000">
        <w:rPr>
          <w:sz w:val="24"/>
          <w:szCs w:val="24"/>
          <w:rtl w:val="0"/>
        </w:rPr>
        <w:t xml:space="preserve">The Mayor is committed to the goals of supporting safe communities and promoting opportunities for all communities and individuals to realize their full potential; by reducing future criminal behavior related to mental illness, substance use disorder, extreme poverty, and other health and wellness issues. LEAD furthers these goals and has the full support of the Mayor. As outlined in the Mayor's transition report, the Mayor's Office is dedicated to adopting a city-wide public health and safety approach and believes that LEAD will play a role in helping the City to evaluate policies and practices across departments to ensure that we are promoting public safety and health; addressing behavioral health issues and extreme poverty.</w:t>
      </w:r>
    </w:p>
    <w:p w:rsidR="00000000" w:rsidDel="00000000" w:rsidP="00000000" w:rsidRDefault="00000000" w:rsidRPr="00000000" w14:paraId="00000021">
      <w:pPr>
        <w:spacing w:line="480" w:lineRule="auto"/>
        <w:ind w:left="0" w:right="0" w:firstLine="630"/>
        <w:rPr>
          <w:sz w:val="24"/>
          <w:szCs w:val="24"/>
        </w:rPr>
      </w:pPr>
      <w:r w:rsidDel="00000000" w:rsidR="00000000" w:rsidRPr="00000000">
        <w:rPr>
          <w:sz w:val="24"/>
          <w:szCs w:val="24"/>
          <w:rtl w:val="0"/>
        </w:rPr>
        <w:t xml:space="preserve">The Mayor’s Office is committed to providing staff towards the implementation, execution, and sustainability of LEAD. An appointed qualified senior staff member, with decision-making authority, will to serve on the PCG. The Police Department, as directed by the Mayor, will make LEAD a priority, and are committed to making arrest diversion and social contact referrals. The Mayor’s Office has also agreed to participate in data collection and sharing.</w:t>
      </w:r>
    </w:p>
    <w:p w:rsidR="00000000" w:rsidDel="00000000" w:rsidP="00000000" w:rsidRDefault="00000000" w:rsidRPr="00000000" w14:paraId="00000022">
      <w:pPr>
        <w:numPr>
          <w:ilvl w:val="0"/>
          <w:numId w:val="4"/>
        </w:numPr>
        <w:spacing w:line="480" w:lineRule="auto"/>
        <w:ind w:left="720" w:right="0" w:hanging="360"/>
        <w:rPr>
          <w:sz w:val="24"/>
          <w:szCs w:val="24"/>
          <w:u w:val="no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[City Name] Police Department (“PD”)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PD is committed to participate in LEAD both at the Operational Work Group and the PCG. The PD will provide the following staffing for LEAD:</w:t>
      </w:r>
    </w:p>
    <w:p w:rsidR="00000000" w:rsidDel="00000000" w:rsidP="00000000" w:rsidRDefault="00000000" w:rsidRPr="00000000" w14:paraId="0000002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480" w:lineRule="auto"/>
        <w:ind w:left="1080" w:right="0" w:hanging="360"/>
        <w:jc w:val="left"/>
        <w:rPr>
          <w:sz w:val="24"/>
          <w:szCs w:val="24"/>
          <w:u w:val="none"/>
        </w:rPr>
      </w:pPr>
      <w:r w:rsidDel="00000000" w:rsidR="00000000" w:rsidRPr="00000000">
        <w:rPr>
          <w:sz w:val="24"/>
          <w:szCs w:val="24"/>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PD is dedicated to training all personnel in the LEAD model and referral process. The personnel will include patrol officers, as well as [insert any other law enforcement positions that should be considered]. Personnel will be knowledgeable in Maryland’s drug laws, search and seizure case law, local, state and federal criminal history records, State Department of Corrections and Community Supervision records, warrant records, and principles of harm reduction, and will have the authority to make street level decisions on where to direct those individuals that are eligible for LEAD. The PD will utilize LEAD as a pre-arrest or social contact referral pathway.</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480" w:lineRule="auto"/>
        <w:ind w:left="108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PD will designate a sergeant or a lieutenant who will oversee the day-to-day operations of the LEAD. At a policy level, the Chief of Police or a designee shall serve on the LEAD PCG. These representatives will serve on the PCG as long as it exists or unless and until the PD withdraws from the LEAD.</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480" w:lineRule="auto"/>
        <w:ind w:left="1080" w:right="0" w:hanging="360"/>
        <w:jc w:val="left"/>
        <w:rPr>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Furthermore, the PD is dedicated to training all personnel on the LEAD model and the referral process, and applying these principles across the spectrum of police related calls for service when dealing with low level violations that stem from substance use disorder, behavioral health issues, or extreme poverty.</w:t>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480" w:lineRule="auto"/>
        <w:ind w:left="544" w:right="0" w:hanging="364"/>
        <w:jc w:val="left"/>
        <w:rPr>
          <w:sz w:val="24"/>
          <w:szCs w:val="24"/>
          <w:u w:val="none"/>
        </w:rPr>
      </w:pPr>
      <w:r w:rsidDel="00000000" w:rsidR="00000000" w:rsidRPr="00000000">
        <w:rPr>
          <w:b w:val="1"/>
          <w:bCs w:val="1"/>
          <w:sz w:val="24"/>
          <w:szCs w:val="24"/>
          <w:rtl w:val="0"/>
        </w:rPr>
        <w:t xml:space="preserve">[Insert County Name] County Executive’s Office (CEO)</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[Insert County Name] County Executive, and [insert county name] County Government, are committed to the goals of supporting safe communities and accessible legal systems for all, and promoting opportunities for all communities and individuals to realize their full potential,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reducing future criminal behavior related to mental illness, substance use disorder, extreme poverty, and other health and wellness issues within our communities. The Executive believes LEAD furthers those goals and has therefore committed to participate in the LEAD initiative. The Executive will provide staffing to evaluate the progress of LEAD as related to the County and its Departments participating in LEAD. Further, the Executive shall ensure that qualified staff serve, including a representative from the County Executive</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senior staff, on the LEAD PCG.</w:t>
      </w:r>
    </w:p>
    <w:p w:rsidR="00000000" w:rsidDel="00000000" w:rsidP="00000000" w:rsidRDefault="00000000" w:rsidRPr="00000000" w14:paraId="00000029">
      <w:pPr>
        <w:numPr>
          <w:ilvl w:val="0"/>
          <w:numId w:val="1"/>
        </w:numPr>
        <w:spacing w:line="480" w:lineRule="auto"/>
        <w:ind w:left="544" w:hanging="364"/>
        <w:rPr>
          <w:sz w:val="24"/>
          <w:szCs w:val="24"/>
        </w:rPr>
      </w:pPr>
      <w:r w:rsidDel="00000000" w:rsidR="00000000" w:rsidRPr="00000000">
        <w:rPr>
          <w:b w:val="1"/>
          <w:bCs w:val="1"/>
          <w:sz w:val="24"/>
          <w:szCs w:val="24"/>
          <w:rtl w:val="0"/>
        </w:rPr>
        <w:t xml:space="preserve">[Insert County Name] County Department of Health</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[insert county name] County Department of Health (“CDOH”) recognizes the importance of taking a coordinated, public health-oriented approach to the needs of people who have been charged with low-level violations stemming from substance use disorder, behavioral health issues, or extreme poverty, where the focus is not on punishment but rather on harm reduction, treatment and supportive services. LEAD embraces this approach with the ultimate goal of reducing criminal behavior and improving community safety. The CDOH supports implementation of LEAD in [insert county name] County. The CDOH shall ensure that qualified staff attend LEAD meetings, be an active participant in ongoing discussions and planning, and where applicable facilitate connections to services offered by the CDOH.</w:t>
      </w:r>
    </w:p>
    <w:p w:rsidR="00000000" w:rsidDel="00000000" w:rsidP="00000000" w:rsidRDefault="00000000" w:rsidRPr="00000000" w14:paraId="0000002B">
      <w:pPr>
        <w:numPr>
          <w:ilvl w:val="0"/>
          <w:numId w:val="1"/>
        </w:numPr>
        <w:spacing w:line="480" w:lineRule="auto"/>
        <w:ind w:left="544" w:hanging="364"/>
        <w:rPr>
          <w:sz w:val="24"/>
          <w:szCs w:val="24"/>
        </w:rPr>
      </w:pPr>
      <w:r w:rsidDel="00000000" w:rsidR="00000000" w:rsidRPr="00000000">
        <w:rPr>
          <w:b w:val="1"/>
          <w:bCs w:val="1"/>
          <w:sz w:val="24"/>
          <w:szCs w:val="24"/>
          <w:rtl w:val="0"/>
        </w:rPr>
        <w:t xml:space="preserve">[Insert County Name] County Office of the Public Defender</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[insert county name] County Public Defender</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Office pledges its support for the implementation of LEAD. The Public Defender will participate in any manner needed to assist the PCG in the development of LEAD. After LEAD is launched, the Public Defender's Office will have an attorney assigned to all meetings to represent the interests of LEAD participants, advocate for individuals who seek to become enrolled in LEAD, and be guardians of the first Golden Rule that “no one can be worse off because they participated in LEAD.” Public Defense Public defenders are also best situated to notice missed opportunities for diversion – that is, diversion-eligible charges that resulted in jail booking and prosecution for no clear reason. Public defenders also can be among the best informed to make referral recommendations.</w:t>
      </w:r>
    </w:p>
    <w:p w:rsidR="00000000" w:rsidDel="00000000" w:rsidP="00000000" w:rsidRDefault="00000000" w:rsidRPr="00000000" w14:paraId="0000002D">
      <w:pPr>
        <w:numPr>
          <w:ilvl w:val="0"/>
          <w:numId w:val="1"/>
        </w:numPr>
        <w:spacing w:line="480" w:lineRule="auto"/>
        <w:ind w:left="544" w:hanging="364"/>
        <w:rPr>
          <w:sz w:val="24"/>
          <w:szCs w:val="24"/>
        </w:rPr>
      </w:pPr>
      <w:r w:rsidDel="00000000" w:rsidR="00000000" w:rsidRPr="00000000">
        <w:rPr>
          <w:b w:val="1"/>
          <w:bCs w:val="1"/>
          <w:sz w:val="24"/>
          <w:szCs w:val="24"/>
          <w:rtl w:val="0"/>
        </w:rPr>
        <w:t xml:space="preserve">State’s Attorney’s Office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63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State’s Attorney</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Office believes LEAD can improve outcomes for individuals repeatedly involved in low level offenses related substance use disorder, Behavioral health issues, or extreme poverty, while lowering the burden on the legal system. The State’s Attorney's Office will provide staffing when practicable: an Assistant State’s Attorney or other prosecuting attorney to both the Operational Work Group and PCG. The State’s Attorney</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Office further agrees to assist in data collection and data sharing. Though they will be informed by the Operational Work Group</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staffing recommendations regarding participants, the State’s Attorney retains the ultimate and exclusive authority to make filing decisions in all criminal cases.</w:t>
      </w:r>
    </w:p>
    <w:p w:rsidR="00000000" w:rsidDel="00000000" w:rsidP="00000000" w:rsidRDefault="00000000" w:rsidRPr="00000000" w14:paraId="0000002F">
      <w:pPr>
        <w:numPr>
          <w:ilvl w:val="0"/>
          <w:numId w:val="1"/>
        </w:numPr>
        <w:spacing w:line="480" w:lineRule="auto"/>
        <w:ind w:left="544" w:hanging="364"/>
        <w:rPr>
          <w:sz w:val="24"/>
          <w:szCs w:val="24"/>
        </w:rPr>
      </w:pPr>
      <w:r w:rsidDel="00000000" w:rsidR="00000000" w:rsidRPr="00000000">
        <w:rPr>
          <w:b w:val="1"/>
          <w:bCs w:val="1"/>
          <w:sz w:val="24"/>
          <w:szCs w:val="24"/>
          <w:rtl w:val="0"/>
        </w:rPr>
        <w:t xml:space="preserve">[Insert County Name] Sheriff’s</w:t>
      </w:r>
    </w:p>
    <w:p w:rsidR="00000000" w:rsidDel="00000000" w:rsidP="00000000" w:rsidRDefault="00000000" w:rsidRPr="00000000" w14:paraId="00000030">
      <w:pPr>
        <w:spacing w:before="0" w:line="480" w:lineRule="auto"/>
        <w:ind w:left="0" w:right="0" w:firstLine="630"/>
        <w:rPr>
          <w:sz w:val="24"/>
          <w:szCs w:val="24"/>
        </w:rPr>
      </w:pPr>
      <w:r w:rsidDel="00000000" w:rsidR="00000000" w:rsidRPr="00000000">
        <w:rPr>
          <w:sz w:val="24"/>
          <w:szCs w:val="24"/>
          <w:rtl w:val="0"/>
        </w:rPr>
        <w:t xml:space="preserve">The Sheriff and the County Sheriff's Office are pleased to participate in LEAD in partnership with the Police Department, the State’s Attorney's Office and all of those committed to LEAD. The Sheriff’s Office will support this participation at both the policy and operational levels.</w:t>
      </w:r>
    </w:p>
    <w:p w:rsidR="00000000" w:rsidDel="00000000" w:rsidP="00000000" w:rsidRDefault="00000000" w:rsidRPr="00000000" w14:paraId="00000031">
      <w:pPr>
        <w:numPr>
          <w:ilvl w:val="0"/>
          <w:numId w:val="2"/>
        </w:numPr>
        <w:spacing w:before="0" w:line="480" w:lineRule="auto"/>
        <w:ind w:left="1149" w:right="0" w:hanging="360"/>
        <w:rPr>
          <w:sz w:val="24"/>
          <w:szCs w:val="24"/>
          <w:u w:val="none"/>
        </w:rPr>
      </w:pPr>
      <w:r w:rsidDel="00000000" w:rsidR="00000000" w:rsidRPr="00000000">
        <w:rPr>
          <w:sz w:val="24"/>
          <w:szCs w:val="24"/>
          <w:rtl w:val="0"/>
        </w:rPr>
        <w:t xml:space="preserve">A</w:t>
      </w:r>
      <w:r w:rsidDel="00000000" w:rsidR="00000000" w:rsidRPr="00000000">
        <w:rPr>
          <w:sz w:val="24"/>
          <w:szCs w:val="24"/>
          <w:rtl w:val="0"/>
        </w:rPr>
        <w:t xml:space="preserve">t the operational level a Command Staff Member assigned to the Sheriff’s Office will provide management-level input to structuring the policies and procedures. That representative will also oversee implementation through the first-line supervisors to the patrol deputies and investigators actually making the contact and referrals.</w:t>
      </w:r>
      <w:r w:rsidDel="00000000" w:rsidR="00000000" w:rsidRPr="00000000">
        <w:rPr>
          <w:rtl w:val="0"/>
        </w:rPr>
      </w:r>
    </w:p>
    <w:p w:rsidR="00000000" w:rsidDel="00000000" w:rsidP="00000000" w:rsidRDefault="00000000" w:rsidRPr="00000000" w14:paraId="00000032">
      <w:pPr>
        <w:numPr>
          <w:ilvl w:val="0"/>
          <w:numId w:val="2"/>
        </w:numPr>
        <w:spacing w:before="0" w:line="480" w:lineRule="auto"/>
        <w:ind w:left="1149" w:right="0" w:hanging="360"/>
        <w:rPr>
          <w:sz w:val="24"/>
          <w:szCs w:val="24"/>
          <w:u w:val="none"/>
        </w:rPr>
      </w:pPr>
      <w:r w:rsidDel="00000000" w:rsidR="00000000" w:rsidRPr="00000000">
        <w:rPr>
          <w:sz w:val="24"/>
          <w:szCs w:val="24"/>
          <w:rtl w:val="0"/>
        </w:rPr>
        <w:t xml:space="preserve">At the policy level, the Sheriff (or other designee) will be a member of the LEAD PCG, offering the perspective and support of the Sheriff and the Command Staff. It is recognized that LEAD in the unincorporated areas may differ in some respects from the city police department implementation and operation. The Sheriff’s Office supports the same overarching goals.</w:t>
      </w:r>
      <w:r w:rsidDel="00000000" w:rsidR="00000000" w:rsidRPr="00000000">
        <w:rPr>
          <w:rtl w:val="0"/>
        </w:rPr>
      </w:r>
    </w:p>
    <w:p w:rsidR="00000000" w:rsidDel="00000000" w:rsidP="00000000" w:rsidRDefault="00000000" w:rsidRPr="00000000" w14:paraId="00000033">
      <w:pPr>
        <w:numPr>
          <w:ilvl w:val="0"/>
          <w:numId w:val="2"/>
        </w:numPr>
        <w:spacing w:before="0" w:line="480" w:lineRule="auto"/>
        <w:ind w:left="1149" w:right="0" w:hanging="360"/>
        <w:rPr>
          <w:sz w:val="24"/>
          <w:szCs w:val="24"/>
          <w:u w:val="none"/>
        </w:rPr>
      </w:pPr>
      <w:r w:rsidDel="00000000" w:rsidR="00000000" w:rsidRPr="00000000">
        <w:rPr>
          <w:sz w:val="24"/>
          <w:szCs w:val="24"/>
          <w:rtl w:val="0"/>
        </w:rPr>
        <w:t xml:space="preserve">The Sheriff’s Office is dedicated to training all personnel on the LEAD model and the referral process, and applying these principles across the spectrum of law enforcement related calls for service when dealing with low level violations that stem from substance use disorder, behavioral health issues, or extreme poverty.</w:t>
      </w:r>
    </w:p>
    <w:p w:rsidR="00000000" w:rsidDel="00000000" w:rsidP="00000000" w:rsidRDefault="00000000" w:rsidRPr="00000000" w14:paraId="00000034">
      <w:pPr>
        <w:keepNext w:val="1"/>
        <w:numPr>
          <w:ilvl w:val="0"/>
          <w:numId w:val="1"/>
        </w:numPr>
        <w:spacing w:line="480" w:lineRule="auto"/>
        <w:ind w:left="544" w:hanging="364"/>
        <w:rPr>
          <w:sz w:val="24"/>
          <w:szCs w:val="24"/>
        </w:rPr>
      </w:pPr>
      <w:r w:rsidDel="00000000" w:rsidR="00000000" w:rsidRPr="00000000">
        <w:rPr>
          <w:b w:val="1"/>
          <w:bCs w:val="1"/>
          <w:sz w:val="24"/>
          <w:szCs w:val="24"/>
          <w:rtl w:val="0"/>
        </w:rPr>
        <w:t xml:space="preserve">Governance</w:t>
      </w:r>
    </w:p>
    <w:p w:rsidR="00000000" w:rsidDel="00000000" w:rsidP="00000000" w:rsidRDefault="00000000" w:rsidRPr="00000000" w14:paraId="00000035">
      <w:pPr>
        <w:spacing w:line="480" w:lineRule="auto"/>
        <w:ind w:left="0" w:right="0" w:firstLine="630"/>
        <w:rPr>
          <w:sz w:val="24"/>
          <w:szCs w:val="24"/>
        </w:rPr>
      </w:pPr>
      <w:r w:rsidDel="00000000" w:rsidR="00000000" w:rsidRPr="00000000">
        <w:rPr>
          <w:sz w:val="24"/>
          <w:szCs w:val="24"/>
          <w:rtl w:val="0"/>
        </w:rPr>
        <w:t xml:space="preserve">Participation in the LEAD Policy Coordinating Group is voluntary, and any member may withdraw unilaterally at any time for any reason. This MOU does not amend any law or ordinance; nor does it create any binding obligation on the part of any signatory. This MOU simply memorializes the intent of the Policy Coordinating Group’s members in participating in LEAD and describes the responsibilities they understand to be accepting through their participation.</w:t>
      </w:r>
    </w:p>
    <w:p w:rsidR="00000000" w:rsidDel="00000000" w:rsidP="00000000" w:rsidRDefault="00000000" w:rsidRPr="00000000" w14:paraId="00000036">
      <w:pPr>
        <w:spacing w:before="0" w:line="480" w:lineRule="auto"/>
        <w:ind w:left="0" w:right="0" w:firstLine="630"/>
        <w:rPr>
          <w:sz w:val="24"/>
          <w:szCs w:val="24"/>
        </w:rPr>
      </w:pPr>
      <w:r w:rsidDel="00000000" w:rsidR="00000000" w:rsidRPr="00000000">
        <w:rPr>
          <w:sz w:val="24"/>
          <w:szCs w:val="24"/>
          <w:rtl w:val="0"/>
        </w:rPr>
        <w:t xml:space="preserve">All decisions of the Policy Coordinating Group will be made by modified consensus. For purposes of this MOU, “modified consensus” means a resolution that is acceptable to all participants even if not ideal to one or more. However, the police department retains discretionary authority over diverting potential LEAD participants and in instances where a case is filed, the State’s Attorney retains the ultimate and exclusive authority to make filing decisions.</w:t>
      </w:r>
    </w:p>
    <w:p w:rsidR="00000000" w:rsidDel="00000000" w:rsidP="00000000" w:rsidRDefault="00000000" w:rsidRPr="00000000" w14:paraId="00000037">
      <w:pPr>
        <w:spacing w:line="480" w:lineRule="auto"/>
        <w:ind w:left="0" w:right="0" w:firstLine="630"/>
        <w:rPr>
          <w:b w:val="1"/>
          <w:bCs w:val="1"/>
          <w:sz w:val="24"/>
          <w:szCs w:val="24"/>
        </w:rPr>
      </w:pPr>
      <w:r w:rsidDel="00000000" w:rsidR="00000000" w:rsidRPr="00000000">
        <w:rPr>
          <w:sz w:val="24"/>
          <w:szCs w:val="24"/>
          <w:rtl w:val="0"/>
        </w:rPr>
        <w:t xml:space="preserve">Each member organization shall designate one representative for purposes of determining consensus in Policy Coordinating Group decisions, but multiple representatives from each organization may attend meetings and participate in discussions.</w:t>
      </w:r>
      <w:r w:rsidDel="00000000" w:rsidR="00000000" w:rsidRPr="00000000">
        <w:rPr>
          <w:rtl w:val="0"/>
        </w:rPr>
      </w:r>
    </w:p>
    <w:p w:rsidR="00000000" w:rsidDel="00000000" w:rsidP="00000000" w:rsidRDefault="00000000" w:rsidRPr="00000000" w14:paraId="00000038">
      <w:pPr>
        <w:keepNext w:val="1"/>
        <w:spacing w:before="0" w:line="480" w:lineRule="auto"/>
        <w:ind w:left="0" w:right="0" w:hanging="15"/>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9">
      <w:pPr>
        <w:keepNext w:val="1"/>
        <w:spacing w:after="200" w:before="0" w:line="480" w:lineRule="auto"/>
        <w:ind w:left="0" w:right="0" w:hanging="15"/>
        <w:rPr>
          <w:sz w:val="24"/>
          <w:szCs w:val="24"/>
        </w:rPr>
        <w:sectPr>
          <w:headerReference r:id="rId7" w:type="default"/>
          <w:headerReference r:id="rId8" w:type="first"/>
          <w:footerReference r:id="rId9" w:type="default"/>
          <w:footerReference r:id="rId10" w:type="first"/>
          <w:pgSz w:h="15840" w:w="12240" w:orient="portrait"/>
          <w:pgMar w:bottom="1540" w:top="1000" w:left="1440" w:right="1440" w:header="720" w:footer="720"/>
          <w:pgNumType w:start="1"/>
        </w:sectPr>
      </w:pPr>
      <w:r w:rsidDel="00000000" w:rsidR="00000000" w:rsidRPr="00000000">
        <w:rPr>
          <w:sz w:val="24"/>
          <w:szCs w:val="24"/>
          <w:rtl w:val="0"/>
        </w:rPr>
        <w:t xml:space="preserve">This MOU may be signed in counterparts and shall be effective as of the date it is signed by all parties. No amendment or modification of this MOU will have effect unless it is made in writing and agreed to by all signatories or their successors.</w:t>
      </w:r>
    </w:p>
    <w:p w:rsidR="00000000" w:rsidDel="00000000" w:rsidP="00000000" w:rsidRDefault="00000000" w:rsidRPr="00000000" w14:paraId="0000003A">
      <w:pPr>
        <w:pStyle w:val="Heading3"/>
        <w:rPr/>
      </w:pPr>
      <w:bookmarkStart w:colFirst="0" w:colLast="0" w:name="_3424nsc3bqa" w:id="6"/>
      <w:bookmarkEnd w:id="6"/>
      <w:r w:rsidDel="00000000" w:rsidR="00000000" w:rsidRPr="00000000">
        <w:rPr>
          <w:rtl w:val="0"/>
        </w:rPr>
        <w:t xml:space="preserve">SIGNATURES / DATE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 w:line="240" w:lineRule="auto"/>
        <w:ind w:left="0" w:right="720" w:firstLine="0"/>
        <w:jc w:val="left"/>
        <w:rPr>
          <w:b w:val="1"/>
          <w:bCs w:val="1"/>
          <w:sz w:val="24"/>
          <w:szCs w:val="24"/>
        </w:rPr>
        <w:sectPr>
          <w:type w:val="continuous"/>
          <w:pgSz w:h="15840" w:w="12240" w:orient="portrait"/>
          <w:pgMar w:bottom="1640" w:top="940" w:left="1440" w:right="720" w:header="720" w:footer="720"/>
        </w:sect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 w:line="240" w:lineRule="auto"/>
        <w:ind w:left="0" w:right="720" w:firstLine="0"/>
        <w:jc w:val="left"/>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7"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7"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D">
      <w:pPr>
        <w:tabs>
          <w:tab w:val="left" w:leader="none" w:pos="5232"/>
        </w:tabs>
        <w:spacing w:after="500" w:line="480" w:lineRule="auto"/>
        <w:ind w:right="720"/>
        <w:jc w:val="left"/>
        <w:rPr>
          <w:sz w:val="24"/>
          <w:szCs w:val="24"/>
        </w:rPr>
      </w:pPr>
      <w:r w:rsidDel="00000000" w:rsidR="00000000" w:rsidRPr="00000000">
        <w:rPr>
          <w:sz w:val="24"/>
          <w:szCs w:val="24"/>
          <w:rtl w:val="0"/>
        </w:rPr>
        <w:t xml:space="preserve">Date</w:t>
      </w:r>
    </w:p>
    <w:p w:rsidR="00000000" w:rsidDel="00000000" w:rsidP="00000000" w:rsidRDefault="00000000" w:rsidRPr="00000000" w14:paraId="0000003E">
      <w:pPr>
        <w:spacing w:before="143" w:lineRule="auto"/>
        <w:ind w:right="72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3"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3"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F">
      <w:pPr>
        <w:tabs>
          <w:tab w:val="left" w:leader="none" w:pos="5232"/>
        </w:tabs>
        <w:spacing w:after="500" w:line="480" w:lineRule="auto"/>
        <w:ind w:right="720"/>
        <w:rPr>
          <w:sz w:val="24"/>
          <w:szCs w:val="24"/>
        </w:rPr>
      </w:pPr>
      <w:r w:rsidDel="00000000" w:rsidR="00000000" w:rsidRPr="00000000">
        <w:rPr>
          <w:sz w:val="24"/>
          <w:szCs w:val="24"/>
          <w:rtl w:val="0"/>
        </w:rPr>
        <w:t xml:space="preserve">Date</w:t>
      </w:r>
    </w:p>
    <w:p w:rsidR="00000000" w:rsidDel="00000000" w:rsidP="00000000" w:rsidRDefault="00000000" w:rsidRPr="00000000" w14:paraId="00000040">
      <w:pPr>
        <w:spacing w:before="143" w:lineRule="auto"/>
        <w:ind w:right="72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9"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9"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1">
      <w:pPr>
        <w:spacing w:after="500" w:before="0" w:line="480" w:lineRule="auto"/>
        <w:ind w:right="720"/>
        <w:rPr>
          <w:sz w:val="24"/>
          <w:szCs w:val="24"/>
        </w:rPr>
      </w:pPr>
      <w:r w:rsidDel="00000000" w:rsidR="00000000" w:rsidRPr="00000000">
        <w:rPr>
          <w:sz w:val="24"/>
          <w:szCs w:val="24"/>
          <w:rtl w:val="0"/>
        </w:rPr>
        <w:t xml:space="preserve">Date</w:t>
      </w:r>
    </w:p>
    <w:p w:rsidR="00000000" w:rsidDel="00000000" w:rsidP="00000000" w:rsidRDefault="00000000" w:rsidRPr="00000000" w14:paraId="00000042">
      <w:pPr>
        <w:spacing w:before="143" w:lineRule="auto"/>
        <w:ind w:right="72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1"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1"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3">
      <w:pPr>
        <w:spacing w:after="500" w:line="480" w:lineRule="auto"/>
        <w:ind w:right="720"/>
        <w:rPr>
          <w:sz w:val="24"/>
          <w:szCs w:val="24"/>
        </w:rPr>
      </w:pPr>
      <w:r w:rsidDel="00000000" w:rsidR="00000000" w:rsidRPr="00000000">
        <w:rPr>
          <w:sz w:val="24"/>
          <w:szCs w:val="24"/>
          <w:rtl w:val="0"/>
        </w:rPr>
        <w:t xml:space="preserve">Date</w:t>
      </w:r>
    </w:p>
    <w:p w:rsidR="00000000" w:rsidDel="00000000" w:rsidP="00000000" w:rsidRDefault="00000000" w:rsidRPr="00000000" w14:paraId="00000044">
      <w:pPr>
        <w:spacing w:before="143" w:lineRule="auto"/>
        <w:ind w:right="72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5"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5"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5">
      <w:pPr>
        <w:tabs>
          <w:tab w:val="left" w:leader="none" w:pos="5232"/>
        </w:tabs>
        <w:spacing w:after="500" w:line="480" w:lineRule="auto"/>
        <w:ind w:right="720"/>
        <w:rPr>
          <w:sz w:val="24"/>
          <w:szCs w:val="24"/>
        </w:rPr>
      </w:pPr>
      <w:r w:rsidDel="00000000" w:rsidR="00000000" w:rsidRPr="00000000">
        <w:rPr>
          <w:sz w:val="24"/>
          <w:szCs w:val="24"/>
          <w:rtl w:val="0"/>
        </w:rPr>
        <w:t xml:space="preserve">Date</w:t>
      </w:r>
    </w:p>
    <w:p w:rsidR="00000000" w:rsidDel="00000000" w:rsidP="00000000" w:rsidRDefault="00000000" w:rsidRPr="00000000" w14:paraId="00000046">
      <w:pPr>
        <w:spacing w:before="143" w:lineRule="auto"/>
        <w:ind w:right="72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2"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2"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7">
      <w:pPr>
        <w:tabs>
          <w:tab w:val="left" w:leader="none" w:pos="5232"/>
        </w:tabs>
        <w:spacing w:after="500" w:line="480" w:lineRule="auto"/>
        <w:ind w:right="720"/>
        <w:rPr>
          <w:sz w:val="24"/>
          <w:szCs w:val="24"/>
        </w:rPr>
      </w:pPr>
      <w:r w:rsidDel="00000000" w:rsidR="00000000" w:rsidRPr="00000000">
        <w:rPr>
          <w:sz w:val="24"/>
          <w:szCs w:val="24"/>
          <w:rtl w:val="0"/>
        </w:rPr>
        <w:t xml:space="preserve">Date</w:t>
      </w:r>
    </w:p>
    <w:p w:rsidR="00000000" w:rsidDel="00000000" w:rsidP="00000000" w:rsidRDefault="00000000" w:rsidRPr="00000000" w14:paraId="00000048">
      <w:pPr>
        <w:spacing w:before="143" w:lineRule="auto"/>
        <w:ind w:right="72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6"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6"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9">
      <w:pPr>
        <w:spacing w:after="500" w:line="480" w:lineRule="auto"/>
        <w:ind w:right="720"/>
        <w:rPr>
          <w:sz w:val="24"/>
          <w:szCs w:val="24"/>
        </w:rPr>
      </w:pPr>
      <w:r w:rsidDel="00000000" w:rsidR="00000000" w:rsidRPr="00000000">
        <w:rPr>
          <w:sz w:val="24"/>
          <w:szCs w:val="24"/>
          <w:rtl w:val="0"/>
        </w:rPr>
        <w:t xml:space="preserve">Date</w:t>
      </w:r>
    </w:p>
    <w:p w:rsidR="00000000" w:rsidDel="00000000" w:rsidP="00000000" w:rsidRDefault="00000000" w:rsidRPr="00000000" w14:paraId="0000004A">
      <w:pPr>
        <w:spacing w:before="143" w:lineRule="auto"/>
        <w:ind w:right="720"/>
        <w:rPr>
          <w:b w:val="1"/>
          <w:bCs w:val="1"/>
          <w:sz w:val="24"/>
          <w:szCs w:val="24"/>
        </w:rPr>
      </w:pPr>
      <w:r w:rsidDel="00000000" w:rsidR="00000000" w:rsidRPr="00000000">
        <w:rPr>
          <w:b w:val="1"/>
          <w:bCs w:val="1"/>
          <w:sz w:val="24"/>
          <w:szCs w:val="24"/>
        </w:rPr>
        <mc:AlternateContent>
          <mc:Choice Requires="wpg">
            <w:drawing>
              <wp:inline distB="114300" distT="114300" distL="114300" distR="114300">
                <wp:extent cx="2000250" cy="19050"/>
                <wp:effectExtent b="0" l="0" r="0" t="0"/>
                <wp:docPr id="8" name=""/>
                <a:graphic>
                  <a:graphicData uri="http://schemas.microsoft.com/office/word/2010/wordprocessingShape">
                    <wps:wsp>
                      <wps:cNvCnPr/>
                      <wps:spPr>
                        <a:xfrm>
                          <a:off x="1149100" y="1301350"/>
                          <a:ext cx="1979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000250" cy="19050"/>
                <wp:effectExtent b="0" l="0" r="0" t="0"/>
                <wp:docPr id="8"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2000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B">
      <w:pPr>
        <w:spacing w:after="500" w:line="480" w:lineRule="auto"/>
        <w:ind w:right="720"/>
        <w:rPr>
          <w:b w:val="1"/>
          <w:bCs w:val="1"/>
          <w:sz w:val="24"/>
          <w:szCs w:val="24"/>
        </w:rPr>
        <w:sectPr>
          <w:type w:val="continuous"/>
          <w:pgSz w:h="15840" w:w="12240" w:orient="portrait"/>
          <w:pgMar w:bottom="1640" w:top="940" w:left="1440" w:right="720" w:header="720" w:footer="720"/>
          <w:cols w:equalWidth="0" w:num="2">
            <w:col w:space="720" w:w="4680"/>
            <w:col w:space="0" w:w="4680"/>
          </w:cols>
        </w:sectPr>
      </w:pPr>
      <w:r w:rsidDel="00000000" w:rsidR="00000000" w:rsidRPr="00000000">
        <w:rPr>
          <w:sz w:val="24"/>
          <w:szCs w:val="24"/>
          <w:rtl w:val="0"/>
        </w:rPr>
        <w:t xml:space="preserve">Date</w:t>
      </w:r>
      <w:r w:rsidDel="00000000" w:rsidR="00000000" w:rsidRPr="00000000">
        <w:rPr>
          <w:rtl w:val="0"/>
        </w:rPr>
      </w:r>
    </w:p>
    <w:p w:rsidR="00000000" w:rsidDel="00000000" w:rsidP="00000000" w:rsidRDefault="00000000" w:rsidRPr="00000000" w14:paraId="0000004C">
      <w:pPr>
        <w:spacing w:before="227" w:lineRule="auto"/>
        <w:rPr/>
      </w:pPr>
      <w:r w:rsidDel="00000000" w:rsidR="00000000" w:rsidRPr="00000000">
        <w:rPr>
          <w:rtl w:val="0"/>
        </w:rPr>
      </w:r>
    </w:p>
    <w:sectPr>
      <w:type w:val="continuous"/>
      <w:pgSz w:h="15840" w:w="12240" w:orient="portrait"/>
      <w:pgMar w:bottom="1640" w:top="940" w:left="1440" w:right="720" w:header="720" w:footer="720"/>
      <w:cols w:equalWidth="0" w:num="2">
        <w:col w:space="720" w:w="4680"/>
        <w:col w:space="0" w:w="46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spacing w:before="0" w:line="276" w:lineRule="auto"/>
      <w:ind w:left="0" w:right="0" w:hanging="15"/>
      <w:jc w:val="center"/>
      <w:rPr>
        <w:sz w:val="24"/>
        <w:szCs w:val="24"/>
      </w:rPr>
    </w:pPr>
    <w:r w:rsidDel="00000000" w:rsidR="00000000" w:rsidRPr="00000000">
      <w:rPr>
        <w:b w:val="1"/>
        <w:bCs w:val="1"/>
        <w:i w:val="1"/>
        <w:iCs w:val="1"/>
        <w:sz w:val="24"/>
        <w:szCs w:val="24"/>
        <w:rtl w:val="0"/>
      </w:rPr>
      <w:t xml:space="preserve">Law Enforcement Assisted Diversion (LEAD) Memorandum of Understanding</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2681513</wp:posOffset>
              </wp:positionH>
              <wp:positionV relativeFrom="paragraph">
                <wp:posOffset>8977077</wp:posOffset>
              </wp:positionV>
              <wp:extent cx="777240" cy="260985"/>
              <wp:effectExtent b="0" l="0" r="0" t="0"/>
              <wp:wrapNone/>
              <wp:docPr id="4" name=""/>
              <a:graphic>
                <a:graphicData uri="http://schemas.microsoft.com/office/word/2010/wordprocessingShape">
                  <wps:wsp>
                    <wps:cNvSpPr/>
                    <wps:cNvPr id="3" name="Shape 3"/>
                    <wps:spPr>
                      <a:xfrm>
                        <a:off x="4966905" y="3659033"/>
                        <a:ext cx="758190" cy="241935"/>
                      </a:xfrm>
                      <a:prstGeom prst="rect">
                        <a:avLst/>
                      </a:prstGeom>
                      <a:noFill/>
                      <a:ln>
                        <a:noFill/>
                      </a:ln>
                    </wps:spPr>
                    <wps:txbx>
                      <w:txbxContent>
                        <w:p w:rsidR="00000000" w:rsidDel="00000000" w:rsidP="00000000" w:rsidRDefault="00000000" w:rsidRPr="00000000">
                          <w:pPr>
                            <w:spacing w:after="0" w:before="11.000000238418579" w:line="240"/>
                            <w:ind w:left="20" w:right="0" w:firstLine="4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Page 10 </w:t>
                          </w:r>
                          <w:r w:rsidDel="00000000" w:rsidR="00000000" w:rsidRPr="00000000">
                            <w:rPr>
                              <w:rFonts w:ascii="Times New Roman" w:cs="Times New Roman" w:eastAsia="Times New Roman" w:hAnsi="Times New Roman"/>
                              <w:b w:val="0"/>
                              <w:i w:val="0"/>
                              <w:smallCaps w:val="0"/>
                              <w:strike w:val="0"/>
                              <w:color w:val="000000"/>
                              <w:sz w:val="21"/>
                              <w:vertAlign w:val="baseline"/>
                            </w:rPr>
                            <w:t xml:space="preserve">of 17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2681513</wp:posOffset>
              </wp:positionH>
              <wp:positionV relativeFrom="paragraph">
                <wp:posOffset>8977077</wp:posOffset>
              </wp:positionV>
              <wp:extent cx="777240" cy="260985"/>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77240" cy="26098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spacing w:before="87" w:line="225" w:lineRule="auto"/>
      <w:ind w:left="2142" w:right="2796" w:hanging="6.999999999999886"/>
      <w:jc w:val="center"/>
      <w:rPr>
        <w:b w:val="1"/>
        <w:bCs w:val="1"/>
        <w:i w:val="1"/>
        <w:iCs w:val="1"/>
        <w:sz w:val="24"/>
        <w:szCs w:val="24"/>
      </w:rPr>
    </w:pPr>
    <w:r w:rsidDel="00000000" w:rsidR="00000000" w:rsidRPr="00000000">
      <w:rPr>
        <w:b w:val="1"/>
        <w:bCs w:val="1"/>
        <w:i w:val="1"/>
        <w:iCs w:val="1"/>
        <w:sz w:val="24"/>
        <w:szCs w:val="24"/>
        <w:rtl w:val="0"/>
      </w:rPr>
      <w:t xml:space="preserve">Law Enforcement Assisted Diversion (LEAD) </w:t>
    </w:r>
  </w:p>
  <w:p w:rsidR="00000000" w:rsidDel="00000000" w:rsidP="00000000" w:rsidRDefault="00000000" w:rsidRPr="00000000" w14:paraId="00000052">
    <w:pPr>
      <w:spacing w:before="87" w:line="225" w:lineRule="auto"/>
      <w:ind w:left="2142" w:right="2796" w:hanging="6.999999999999886"/>
      <w:jc w:val="center"/>
      <w:rPr/>
    </w:pPr>
    <w:r w:rsidDel="00000000" w:rsidR="00000000" w:rsidRPr="00000000">
      <w:rPr>
        <w:b w:val="1"/>
        <w:bCs w:val="1"/>
        <w:i w:val="1"/>
        <w:iCs w:val="1"/>
        <w:sz w:val="24"/>
        <w:szCs w:val="24"/>
        <w:rtl w:val="0"/>
      </w:rPr>
      <w:t xml:space="preserve">Memorandum of Understanding </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D">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Operational Work Group is populated by representatives of the policing and prosecutorial agencies having jurisdiction over the communities to be selected for participation in LEAD, a representative from the community (as identified by the LEAD community outreach organizer), and at least one of the organizations providing technical assistance to the LEAD program. Representatives of the service providers selected for each community will be added after selection. The Operational Group has primary responsibility for developing and amending the Referral and Diversion Protocols, for staffing program participants’ cases per the Protocols, and for providing periodic reports on resource utilization and participants' progress to the Policy Coordinating Group.</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spacing w:before="87" w:line="225" w:lineRule="auto"/>
      <w:ind w:left="2142" w:right="2796" w:hanging="6.999999999999886"/>
      <w:jc w:val="center"/>
      <w:rPr>
        <w:b w:val="1"/>
        <w:bCs w:val="1"/>
        <w:i w:val="1"/>
        <w:iCs w:val="1"/>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544" w:hanging="364"/>
      </w:pPr>
      <w:rPr/>
    </w:lvl>
    <w:lvl w:ilvl="1">
      <w:start w:val="1"/>
      <w:numFmt w:val="bullet"/>
      <w:lvlText w:val="●"/>
      <w:lvlJc w:val="left"/>
      <w:pPr>
        <w:ind w:left="1080" w:hanging="360"/>
      </w:pPr>
      <w:rPr>
        <w:rFonts w:ascii="Noto Sans Symbols" w:cs="Noto Sans Symbols" w:eastAsia="Noto Sans Symbols" w:hAnsi="Noto Sans Symbols"/>
      </w:rPr>
    </w:lvl>
    <w:lvl w:ilvl="2">
      <w:start w:val="0"/>
      <w:numFmt w:val="bullet"/>
      <w:lvlText w:val="•"/>
      <w:lvlJc w:val="left"/>
      <w:pPr>
        <w:ind w:left="2222" w:hanging="345"/>
      </w:pPr>
      <w:rPr/>
    </w:lvl>
    <w:lvl w:ilvl="3">
      <w:start w:val="0"/>
      <w:numFmt w:val="bullet"/>
      <w:lvlText w:val="•"/>
      <w:lvlJc w:val="left"/>
      <w:pPr>
        <w:ind w:left="3204" w:hanging="345"/>
      </w:pPr>
      <w:rPr/>
    </w:lvl>
    <w:lvl w:ilvl="4">
      <w:start w:val="0"/>
      <w:numFmt w:val="bullet"/>
      <w:lvlText w:val="•"/>
      <w:lvlJc w:val="left"/>
      <w:pPr>
        <w:ind w:left="4186" w:hanging="345"/>
      </w:pPr>
      <w:rPr/>
    </w:lvl>
    <w:lvl w:ilvl="5">
      <w:start w:val="0"/>
      <w:numFmt w:val="bullet"/>
      <w:lvlText w:val="•"/>
      <w:lvlJc w:val="left"/>
      <w:pPr>
        <w:ind w:left="5168" w:hanging="345"/>
      </w:pPr>
      <w:rPr/>
    </w:lvl>
    <w:lvl w:ilvl="6">
      <w:start w:val="0"/>
      <w:numFmt w:val="bullet"/>
      <w:lvlText w:val="•"/>
      <w:lvlJc w:val="left"/>
      <w:pPr>
        <w:ind w:left="6151" w:hanging="345"/>
      </w:pPr>
      <w:rPr/>
    </w:lvl>
    <w:lvl w:ilvl="7">
      <w:start w:val="0"/>
      <w:numFmt w:val="bullet"/>
      <w:lvlText w:val="•"/>
      <w:lvlJc w:val="left"/>
      <w:pPr>
        <w:ind w:left="7133" w:hanging="345"/>
      </w:pPr>
      <w:rPr/>
    </w:lvl>
    <w:lvl w:ilvl="8">
      <w:start w:val="0"/>
      <w:numFmt w:val="bullet"/>
      <w:lvlText w:val="•"/>
      <w:lvlJc w:val="left"/>
      <w:pPr>
        <w:ind w:left="8115" w:hanging="345"/>
      </w:pPr>
      <w:rPr/>
    </w:lvl>
  </w:abstractNum>
  <w:abstractNum w:abstractNumId="2">
    <w:lvl w:ilvl="0">
      <w:start w:val="1"/>
      <w:numFmt w:val="bullet"/>
      <w:lvlText w:val="●"/>
      <w:lvlJc w:val="left"/>
      <w:pPr>
        <w:ind w:left="1149" w:hanging="360"/>
      </w:pPr>
      <w:rPr>
        <w:rFonts w:ascii="Noto Sans Symbols" w:cs="Noto Sans Symbols" w:eastAsia="Noto Sans Symbols" w:hAnsi="Noto Sans Symbols"/>
      </w:rPr>
    </w:lvl>
    <w:lvl w:ilvl="1">
      <w:start w:val="1"/>
      <w:numFmt w:val="bullet"/>
      <w:lvlText w:val="o"/>
      <w:lvlJc w:val="left"/>
      <w:pPr>
        <w:ind w:left="1869" w:hanging="360"/>
      </w:pPr>
      <w:rPr>
        <w:rFonts w:ascii="Courier New" w:cs="Courier New" w:eastAsia="Courier New" w:hAnsi="Courier New"/>
      </w:rPr>
    </w:lvl>
    <w:lvl w:ilvl="2">
      <w:start w:val="1"/>
      <w:numFmt w:val="bullet"/>
      <w:lvlText w:val="▪"/>
      <w:lvlJc w:val="left"/>
      <w:pPr>
        <w:ind w:left="2589" w:hanging="360"/>
      </w:pPr>
      <w:rPr>
        <w:rFonts w:ascii="Noto Sans Symbols" w:cs="Noto Sans Symbols" w:eastAsia="Noto Sans Symbols" w:hAnsi="Noto Sans Symbols"/>
      </w:rPr>
    </w:lvl>
    <w:lvl w:ilvl="3">
      <w:start w:val="1"/>
      <w:numFmt w:val="bullet"/>
      <w:lvlText w:val="●"/>
      <w:lvlJc w:val="left"/>
      <w:pPr>
        <w:ind w:left="3309" w:hanging="360"/>
      </w:pPr>
      <w:rPr>
        <w:rFonts w:ascii="Noto Sans Symbols" w:cs="Noto Sans Symbols" w:eastAsia="Noto Sans Symbols" w:hAnsi="Noto Sans Symbols"/>
      </w:rPr>
    </w:lvl>
    <w:lvl w:ilvl="4">
      <w:start w:val="1"/>
      <w:numFmt w:val="bullet"/>
      <w:lvlText w:val="o"/>
      <w:lvlJc w:val="left"/>
      <w:pPr>
        <w:ind w:left="4029" w:hanging="360"/>
      </w:pPr>
      <w:rPr>
        <w:rFonts w:ascii="Courier New" w:cs="Courier New" w:eastAsia="Courier New" w:hAnsi="Courier New"/>
      </w:rPr>
    </w:lvl>
    <w:lvl w:ilvl="5">
      <w:start w:val="1"/>
      <w:numFmt w:val="bullet"/>
      <w:lvlText w:val="▪"/>
      <w:lvlJc w:val="left"/>
      <w:pPr>
        <w:ind w:left="4749" w:hanging="360"/>
      </w:pPr>
      <w:rPr>
        <w:rFonts w:ascii="Noto Sans Symbols" w:cs="Noto Sans Symbols" w:eastAsia="Noto Sans Symbols" w:hAnsi="Noto Sans Symbols"/>
      </w:rPr>
    </w:lvl>
    <w:lvl w:ilvl="6">
      <w:start w:val="1"/>
      <w:numFmt w:val="bullet"/>
      <w:lvlText w:val="●"/>
      <w:lvlJc w:val="left"/>
      <w:pPr>
        <w:ind w:left="5469" w:hanging="360"/>
      </w:pPr>
      <w:rPr>
        <w:rFonts w:ascii="Noto Sans Symbols" w:cs="Noto Sans Symbols" w:eastAsia="Noto Sans Symbols" w:hAnsi="Noto Sans Symbols"/>
      </w:rPr>
    </w:lvl>
    <w:lvl w:ilvl="7">
      <w:start w:val="1"/>
      <w:numFmt w:val="bullet"/>
      <w:lvlText w:val="o"/>
      <w:lvlJc w:val="left"/>
      <w:pPr>
        <w:ind w:left="6189" w:hanging="360"/>
      </w:pPr>
      <w:rPr>
        <w:rFonts w:ascii="Courier New" w:cs="Courier New" w:eastAsia="Courier New" w:hAnsi="Courier New"/>
      </w:rPr>
    </w:lvl>
    <w:lvl w:ilvl="8">
      <w:start w:val="1"/>
      <w:numFmt w:val="bullet"/>
      <w:lvlText w:val="▪"/>
      <w:lvlJc w:val="left"/>
      <w:pPr>
        <w:ind w:left="6909"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00" w:before="200" w:line="276" w:lineRule="auto"/>
      <w:jc w:val="center"/>
    </w:pPr>
    <w:rPr>
      <w:b w:val="1"/>
      <w:bCs w:val="1"/>
      <w:sz w:val="32"/>
      <w:szCs w:val="32"/>
    </w:rPr>
  </w:style>
  <w:style w:type="paragraph" w:styleId="Heading2">
    <w:name w:val="heading 2"/>
    <w:basedOn w:val="Normal"/>
    <w:next w:val="Normal"/>
    <w:pPr>
      <w:spacing w:after="200" w:before="200" w:line="276" w:lineRule="auto"/>
      <w:jc w:val="center"/>
    </w:pPr>
    <w:rPr>
      <w:sz w:val="28"/>
      <w:szCs w:val="28"/>
    </w:rPr>
  </w:style>
  <w:style w:type="paragraph" w:styleId="Heading3">
    <w:name w:val="heading 3"/>
    <w:basedOn w:val="Normal"/>
    <w:next w:val="Normal"/>
    <w:pPr>
      <w:keepNext w:val="1"/>
      <w:keepLines w:val="1"/>
      <w:spacing w:after="200" w:before="227" w:line="276" w:lineRule="auto"/>
      <w:ind w:left="171" w:right="720" w:firstLine="0"/>
      <w:jc w:val="center"/>
    </w:pPr>
    <w:rPr>
      <w:b w:val="1"/>
      <w:bCs w:val="1"/>
      <w:sz w:val="24"/>
      <w:szCs w:val="24"/>
    </w:rPr>
  </w:style>
  <w:style w:type="paragraph" w:styleId="Heading4">
    <w:name w:val="heading 4"/>
    <w:basedOn w:val="Normal"/>
    <w:next w:val="Normal"/>
    <w:pPr>
      <w:keepNext w:val="1"/>
      <w:keepLines w:val="1"/>
      <w:spacing w:line="480" w:lineRule="auto"/>
    </w:pPr>
    <w:rPr>
      <w:i w:val="1"/>
      <w:i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image" Target="media/image4.png"/><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2015-06-26T00:00:00Z</vt:lpwstr>
  </property>
  <property fmtid="{D5CDD505-2E9C-101B-9397-08002B2CF9AE}" pid="3" name="Creator">
    <vt:lpwstr>RICOH MP C6502</vt:lpwstr>
  </property>
  <property fmtid="{D5CDD505-2E9C-101B-9397-08002B2CF9AE}" pid="4" name="LastSaved">
    <vt:lpwstr>2026-04-17T00:00:00Z</vt:lpwstr>
  </property>
  <property fmtid="{D5CDD505-2E9C-101B-9397-08002B2CF9AE}" pid="5" name="Producer">
    <vt:lpwstr>RICOH MP C6502</vt:lpwstr>
  </property>
</Properties>
</file>